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F0BE84" wp14:editId="44C978D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CA778F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CA778F" w:rsidTr="00796271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CA778F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CA778F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CA778F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A778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A778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CA778F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A778F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A778F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CA778F" w:rsidTr="00796271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CA778F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CA778F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CA778F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  <w:bookmarkStart w:id="0" w:name="_GoBack"/>
      <w:bookmarkEnd w:id="0"/>
    </w:p>
    <w:p w:rsidR="00813D49" w:rsidRPr="00CA778F" w:rsidRDefault="00813D49" w:rsidP="00813D49">
      <w:pPr>
        <w:spacing w:before="120" w:after="120"/>
        <w:ind w:right="11"/>
        <w:jc w:val="center"/>
        <w:rPr>
          <w:rFonts w:ascii="Arial" w:hAnsi="Arial" w:cs="Arial"/>
          <w:b/>
          <w:szCs w:val="22"/>
        </w:rPr>
      </w:pPr>
      <w:r w:rsidRPr="00CA778F">
        <w:rPr>
          <w:rFonts w:ascii="Arial" w:hAnsi="Arial" w:cs="Arial"/>
          <w:b/>
          <w:szCs w:val="22"/>
        </w:rPr>
        <w:t>РАСПОРЯЖЕНИЕ О ПЕРЕДАЧЕ ИНВЕСТИЦИОННЫХ ПАЕВ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813D49" w:rsidRPr="00CA778F" w:rsidTr="00813D49">
        <w:trPr>
          <w:trHeight w:val="353"/>
        </w:trPr>
        <w:tc>
          <w:tcPr>
            <w:tcW w:w="1942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CA778F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13D49" w:rsidRPr="00CA778F" w:rsidTr="00813D49">
        <w:trPr>
          <w:trHeight w:val="227"/>
        </w:trPr>
        <w:tc>
          <w:tcPr>
            <w:tcW w:w="1942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CA778F">
              <w:rPr>
                <w:rFonts w:ascii="Arial" w:hAnsi="Arial" w:cs="Arial"/>
                <w:sz w:val="14"/>
              </w:rPr>
              <w:t>Полное 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13D49" w:rsidRPr="00CA778F" w:rsidRDefault="00813D49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850"/>
        <w:gridCol w:w="281"/>
        <w:gridCol w:w="568"/>
        <w:gridCol w:w="850"/>
        <w:gridCol w:w="287"/>
        <w:gridCol w:w="2125"/>
        <w:gridCol w:w="141"/>
        <w:gridCol w:w="143"/>
        <w:gridCol w:w="1135"/>
        <w:gridCol w:w="2693"/>
      </w:tblGrid>
      <w:tr w:rsidR="00813D49" w:rsidRPr="00CA778F" w:rsidTr="00F71BE9">
        <w:trPr>
          <w:cantSplit/>
          <w:trHeight w:val="227"/>
        </w:trPr>
        <w:tc>
          <w:tcPr>
            <w:tcW w:w="4538" w:type="dxa"/>
            <w:gridSpan w:val="7"/>
            <w:shd w:val="clear" w:color="auto" w:fill="D9D9D9" w:themeFill="background1" w:themeFillShade="D9"/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</w:rPr>
              <w:t>Лицо, передающее инвестиционные паи:</w:t>
            </w:r>
          </w:p>
        </w:tc>
        <w:tc>
          <w:tcPr>
            <w:tcW w:w="2409" w:type="dxa"/>
            <w:gridSpan w:val="3"/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13D49" w:rsidRPr="00CA778F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9D07F6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10F4C">
        <w:tblPrEx>
          <w:tblCellMar>
            <w:left w:w="108" w:type="dxa"/>
            <w:right w:w="108" w:type="dxa"/>
          </w:tblCellMar>
        </w:tblPrEx>
        <w:tc>
          <w:tcPr>
            <w:tcW w:w="2552" w:type="dxa"/>
            <w:gridSpan w:val="3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4111" w:type="dxa"/>
            <w:gridSpan w:val="5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4112" w:type="dxa"/>
            <w:gridSpan w:val="4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910F4C" w:rsidRPr="00CA778F" w:rsidTr="00910F4C">
        <w:tblPrEx>
          <w:tblCellMar>
            <w:left w:w="108" w:type="dxa"/>
            <w:right w:w="108" w:type="dxa"/>
          </w:tblCellMar>
        </w:tblPrEx>
        <w:tc>
          <w:tcPr>
            <w:tcW w:w="4251" w:type="dxa"/>
            <w:gridSpan w:val="6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24" w:type="dxa"/>
            <w:gridSpan w:val="6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</w:p>
        </w:tc>
      </w:tr>
      <w:tr w:rsidR="00813D49" w:rsidRPr="00CA778F" w:rsidTr="00F71BE9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10F4C">
        <w:trPr>
          <w:trHeight w:hRule="exact" w:val="280"/>
        </w:trPr>
        <w:tc>
          <w:tcPr>
            <w:tcW w:w="283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8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CA778F" w:rsidTr="009D07F6">
        <w:trPr>
          <w:trHeight w:val="267"/>
        </w:trPr>
        <w:tc>
          <w:tcPr>
            <w:tcW w:w="10775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F71BE9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10F4C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="00F71BE9" w:rsidRPr="00CA778F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CA778F" w:rsidTr="00910F4C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Pr="00CA778F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5"/>
        <w:gridCol w:w="6519"/>
      </w:tblGrid>
      <w:tr w:rsidR="00910F4C" w:rsidRPr="00CA778F" w:rsidTr="00910F4C">
        <w:trPr>
          <w:trHeight w:val="343"/>
        </w:trPr>
        <w:tc>
          <w:tcPr>
            <w:tcW w:w="10774" w:type="dxa"/>
            <w:gridSpan w:val="2"/>
            <w:vAlign w:val="center"/>
          </w:tcPr>
          <w:p w:rsidR="00910F4C" w:rsidRPr="00CA778F" w:rsidRDefault="00910F4C" w:rsidP="00D337A0">
            <w:pPr>
              <w:spacing w:before="40"/>
              <w:outlineLvl w:val="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Данные о Выгодоприобретателе лица, </w:t>
            </w:r>
            <w:r w:rsidR="00D337A0" w:rsidRPr="00CA778F">
              <w:rPr>
                <w:rFonts w:ascii="Arial" w:hAnsi="Arial" w:cs="Arial"/>
                <w:b/>
                <w:sz w:val="16"/>
                <w:szCs w:val="16"/>
              </w:rPr>
              <w:t>передающего инвестиционные паи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910F4C">
        <w:trPr>
          <w:trHeight w:val="518"/>
        </w:trPr>
        <w:tc>
          <w:tcPr>
            <w:tcW w:w="4255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19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клиент действует к выгоде другого лица </w:t>
            </w:r>
          </w:p>
          <w:p w:rsidR="00910F4C" w:rsidRPr="00CA778F" w:rsidRDefault="00910F4C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CA778F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 юридического лица»</w:t>
            </w:r>
          </w:p>
        </w:tc>
      </w:tr>
    </w:tbl>
    <w:p w:rsidR="00910F4C" w:rsidRPr="00CA778F" w:rsidRDefault="00910F4C" w:rsidP="00813D49">
      <w:pPr>
        <w:tabs>
          <w:tab w:val="center" w:pos="3828"/>
        </w:tabs>
        <w:ind w:right="3827"/>
        <w:jc w:val="both"/>
        <w:rPr>
          <w:rFonts w:ascii="Arial" w:hAnsi="Arial" w:cs="Arial"/>
          <w:szCs w:val="14"/>
        </w:rPr>
      </w:pPr>
    </w:p>
    <w:tbl>
      <w:tblPr>
        <w:tblW w:w="10776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811"/>
        <w:gridCol w:w="36"/>
        <w:gridCol w:w="285"/>
        <w:gridCol w:w="564"/>
        <w:gridCol w:w="814"/>
        <w:gridCol w:w="326"/>
        <w:gridCol w:w="141"/>
        <w:gridCol w:w="1945"/>
        <w:gridCol w:w="179"/>
        <w:gridCol w:w="144"/>
        <w:gridCol w:w="992"/>
        <w:gridCol w:w="142"/>
        <w:gridCol w:w="2695"/>
      </w:tblGrid>
      <w:tr w:rsidR="00813D49" w:rsidRPr="00CA778F" w:rsidTr="00F71BE9">
        <w:trPr>
          <w:cantSplit/>
          <w:trHeight w:val="227"/>
        </w:trPr>
        <w:tc>
          <w:tcPr>
            <w:tcW w:w="4679" w:type="dxa"/>
            <w:gridSpan w:val="9"/>
            <w:shd w:val="clear" w:color="auto" w:fill="D9D9D9" w:themeFill="background1" w:themeFillShade="D9"/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</w:rPr>
              <w:t>Лицо, принимающее инвестиционные паи:</w:t>
            </w:r>
          </w:p>
        </w:tc>
        <w:tc>
          <w:tcPr>
            <w:tcW w:w="2268" w:type="dxa"/>
            <w:gridSpan w:val="3"/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13D49" w:rsidRPr="00CA778F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F71BE9">
        <w:trPr>
          <w:cantSplit/>
          <w:trHeight w:val="74"/>
        </w:trPr>
        <w:tc>
          <w:tcPr>
            <w:tcW w:w="4538" w:type="dxa"/>
            <w:gridSpan w:val="8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4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F71BE9">
        <w:tblPrEx>
          <w:tblCellMar>
            <w:left w:w="108" w:type="dxa"/>
            <w:right w:w="108" w:type="dxa"/>
          </w:tblCellMar>
        </w:tblPrEx>
        <w:tc>
          <w:tcPr>
            <w:tcW w:w="2513" w:type="dxa"/>
            <w:gridSpan w:val="3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4111" w:type="dxa"/>
            <w:gridSpan w:val="7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4151" w:type="dxa"/>
            <w:gridSpan w:val="5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910F4C" w:rsidRPr="00CA778F" w:rsidTr="00F71BE9">
        <w:tblPrEx>
          <w:tblCellMar>
            <w:left w:w="108" w:type="dxa"/>
            <w:right w:w="108" w:type="dxa"/>
          </w:tblCellMar>
        </w:tblPrEx>
        <w:tc>
          <w:tcPr>
            <w:tcW w:w="4212" w:type="dxa"/>
            <w:gridSpan w:val="7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63" w:type="dxa"/>
            <w:gridSpan w:val="8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</w:p>
        </w:tc>
      </w:tr>
      <w:tr w:rsidR="00813D49" w:rsidRPr="00CA778F" w:rsidTr="00F71BE9">
        <w:trPr>
          <w:cantSplit/>
          <w:trHeight w:val="110"/>
        </w:trPr>
        <w:tc>
          <w:tcPr>
            <w:tcW w:w="4679" w:type="dxa"/>
            <w:gridSpan w:val="9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268" w:type="dxa"/>
            <w:gridSpan w:val="3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F71BE9">
        <w:trPr>
          <w:trHeight w:hRule="exact" w:val="280"/>
        </w:trPr>
        <w:tc>
          <w:tcPr>
            <w:tcW w:w="2834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10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CA778F" w:rsidTr="00F71BE9">
        <w:trPr>
          <w:trHeight w:val="267"/>
        </w:trPr>
        <w:tc>
          <w:tcPr>
            <w:tcW w:w="10776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F71BE9">
        <w:trPr>
          <w:cantSplit/>
          <w:trHeight w:val="74"/>
        </w:trPr>
        <w:tc>
          <w:tcPr>
            <w:tcW w:w="4679" w:type="dxa"/>
            <w:gridSpan w:val="9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F71BE9" w:rsidRPr="00CA778F" w:rsidTr="00F71BE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F71BE9" w:rsidRPr="00CA778F" w:rsidRDefault="00F71BE9" w:rsidP="00F71BE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CA778F">
              <w:rPr>
                <w:rStyle w:val="af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74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F71BE9" w:rsidRPr="00CA778F" w:rsidRDefault="00F71BE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CA778F" w:rsidTr="00F71BE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Pr="00CA778F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337A0" w:rsidRPr="00CA778F" w:rsidRDefault="00D337A0" w:rsidP="00D337A0">
      <w:pPr>
        <w:pBdr>
          <w:top w:val="single" w:sz="12" w:space="1" w:color="000000"/>
        </w:pBdr>
        <w:tabs>
          <w:tab w:val="left" w:pos="6521"/>
        </w:tabs>
        <w:spacing w:before="120"/>
        <w:rPr>
          <w:rFonts w:ascii="Arial" w:hAnsi="Arial" w:cs="Arial"/>
          <w:b/>
          <w:sz w:val="8"/>
          <w:szCs w:val="12"/>
        </w:rPr>
      </w:pPr>
    </w:p>
    <w:tbl>
      <w:tblPr>
        <w:tblW w:w="10762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850"/>
        <w:gridCol w:w="851"/>
        <w:gridCol w:w="142"/>
        <w:gridCol w:w="425"/>
        <w:gridCol w:w="2126"/>
        <w:gridCol w:w="2939"/>
        <w:gridCol w:w="735"/>
      </w:tblGrid>
      <w:tr w:rsidR="00D337A0" w:rsidRPr="00CA778F" w:rsidTr="009527A0">
        <w:trPr>
          <w:cantSplit/>
          <w:trHeight w:val="352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D337A0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Сумма сделки:</w:t>
            </w:r>
          </w:p>
        </w:tc>
        <w:tc>
          <w:tcPr>
            <w:tcW w:w="9060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0712CE">
        <w:trPr>
          <w:cantSplit/>
          <w:trHeight w:val="366"/>
        </w:trPr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паев:</w:t>
            </w:r>
          </w:p>
        </w:tc>
        <w:tc>
          <w:tcPr>
            <w:tcW w:w="6367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12CE" w:rsidRPr="00CA778F" w:rsidTr="000712CE">
        <w:trPr>
          <w:cantSplit/>
          <w:trHeight w:val="366"/>
        </w:trPr>
        <w:tc>
          <w:tcPr>
            <w:tcW w:w="10762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712CE" w:rsidRPr="00CA778F" w:rsidRDefault="000712CE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0712CE">
        <w:trPr>
          <w:cantSplit/>
          <w:trHeight w:val="238"/>
        </w:trPr>
        <w:tc>
          <w:tcPr>
            <w:tcW w:w="2694" w:type="dxa"/>
            <w:gridSpan w:val="2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Сведения об обременении: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следующими обязательствами</w:t>
            </w:r>
            <w:r w:rsidR="00CE6BDD" w:rsidRPr="00CA778F">
              <w:rPr>
                <w:rFonts w:ascii="Arial" w:hAnsi="Arial" w:cs="Arial"/>
                <w:sz w:val="16"/>
                <w:szCs w:val="16"/>
              </w:rPr>
              <w:t>: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674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9527A0">
        <w:trPr>
          <w:cantSplit/>
          <w:trHeight w:val="237"/>
        </w:trPr>
        <w:tc>
          <w:tcPr>
            <w:tcW w:w="26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9527A0">
        <w:trPr>
          <w:cantSplit/>
          <w:trHeight w:val="23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</w:p>
        </w:tc>
        <w:tc>
          <w:tcPr>
            <w:tcW w:w="5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</w:tbl>
    <w:p w:rsidR="00D337A0" w:rsidRPr="00CA778F" w:rsidRDefault="00D337A0" w:rsidP="00D337A0">
      <w:pPr>
        <w:pBdr>
          <w:top w:val="single" w:sz="12" w:space="1" w:color="000000"/>
        </w:pBdr>
        <w:tabs>
          <w:tab w:val="left" w:pos="6521"/>
        </w:tabs>
        <w:spacing w:before="60"/>
        <w:rPr>
          <w:rFonts w:ascii="Arial" w:hAnsi="Arial" w:cs="Arial"/>
          <w:b/>
          <w:sz w:val="2"/>
        </w:rPr>
      </w:pPr>
    </w:p>
    <w:p w:rsidR="000712CE" w:rsidRPr="00CA778F" w:rsidRDefault="000712CE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p w:rsidR="002A589D" w:rsidRPr="00CA778F" w:rsidRDefault="002A589D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08"/>
        <w:gridCol w:w="5367"/>
      </w:tblGrid>
      <w:tr w:rsidR="00813D49" w:rsidRPr="00CA778F" w:rsidTr="009D07F6">
        <w:trPr>
          <w:cantSplit/>
          <w:trHeight w:hRule="exact" w:val="377"/>
        </w:trPr>
        <w:tc>
          <w:tcPr>
            <w:tcW w:w="5408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0712CE" w:rsidRPr="00CA778F" w:rsidRDefault="000712CE">
      <w:pPr>
        <w:rPr>
          <w:rFonts w:ascii="Arial" w:hAnsi="Arial" w:cs="Arial"/>
        </w:rPr>
      </w:pPr>
    </w:p>
    <w:p w:rsidR="00CE6BDD" w:rsidRPr="00CA778F" w:rsidRDefault="00CE6BDD">
      <w:pPr>
        <w:rPr>
          <w:rFonts w:ascii="Arial" w:hAnsi="Arial" w:cs="Arial"/>
        </w:rPr>
      </w:pPr>
    </w:p>
    <w:p w:rsidR="00CE6BDD" w:rsidRPr="00CA778F" w:rsidRDefault="00CE6BDD">
      <w:pPr>
        <w:rPr>
          <w:rFonts w:ascii="Arial" w:hAnsi="Arial" w:cs="Arial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A778F">
              <w:rPr>
                <w:rFonts w:ascii="Arial" w:hAnsi="Arial" w:cs="Arial"/>
                <w:b/>
                <w:sz w:val="16"/>
                <w:szCs w:val="16"/>
              </w:rPr>
              <w:t>передающего</w:t>
            </w:r>
            <w:proofErr w:type="gramEnd"/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Pr="00CA778F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  <w:footnote w:id="1">
    <w:p w:rsidR="00F71BE9" w:rsidRPr="00DF7ECA" w:rsidRDefault="00F71BE9" w:rsidP="00F71BE9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F71BE9" w:rsidRDefault="00F71BE9" w:rsidP="00F71BE9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50650B"/>
    <w:rsid w:val="0055177E"/>
    <w:rsid w:val="00553DB6"/>
    <w:rsid w:val="00560555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73F1E"/>
    <w:rsid w:val="00A97B20"/>
    <w:rsid w:val="00AC49C4"/>
    <w:rsid w:val="00AD65FC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E2F41"/>
    <w:rsid w:val="00DF7ECA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1850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01D66-4C22-4572-90A1-BAAFE5E7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3</cp:revision>
  <cp:lastPrinted>2016-10-11T11:00:00Z</cp:lastPrinted>
  <dcterms:created xsi:type="dcterms:W3CDTF">2019-08-14T18:42:00Z</dcterms:created>
  <dcterms:modified xsi:type="dcterms:W3CDTF">2019-08-14T18:43:00Z</dcterms:modified>
</cp:coreProperties>
</file>